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58" w:rsidRPr="00CA7653" w:rsidRDefault="003B6158">
      <w:pPr>
        <w:rPr>
          <w:sz w:val="16"/>
          <w:szCs w:val="16"/>
        </w:rPr>
      </w:pPr>
    </w:p>
    <w:tbl>
      <w:tblPr>
        <w:tblW w:w="11250" w:type="dxa"/>
        <w:tblInd w:w="-972" w:type="dxa"/>
        <w:tblLook w:val="04A0" w:firstRow="1" w:lastRow="0" w:firstColumn="1" w:lastColumn="0" w:noHBand="0" w:noVBand="1"/>
      </w:tblPr>
      <w:tblGrid>
        <w:gridCol w:w="5760"/>
        <w:gridCol w:w="5490"/>
      </w:tblGrid>
      <w:tr w:rsidR="00E72448" w:rsidRPr="008C370C" w:rsidTr="00E72448">
        <w:tc>
          <w:tcPr>
            <w:tcW w:w="5760" w:type="dxa"/>
          </w:tcPr>
          <w:p w:rsidR="00E72448" w:rsidRPr="00E72448" w:rsidRDefault="00E72448" w:rsidP="006F0ECF">
            <w:pPr>
              <w:rPr>
                <w:rFonts w:asciiTheme="minorHAnsi" w:hAnsiTheme="minorHAnsi" w:cs="Arial"/>
                <w:b/>
              </w:rPr>
            </w:pPr>
            <w:r w:rsidRPr="00E72448">
              <w:rPr>
                <w:rFonts w:asciiTheme="minorHAnsi" w:hAnsiTheme="minorHAnsi" w:cs="Arial"/>
                <w:b/>
              </w:rPr>
              <w:t>News Release</w:t>
            </w: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Contact:  Kelley A. Welf</w:t>
            </w:r>
          </w:p>
        </w:tc>
      </w:tr>
      <w:tr w:rsidR="00E72448" w:rsidRPr="008C370C" w:rsidTr="00E72448">
        <w:tc>
          <w:tcPr>
            <w:tcW w:w="5760" w:type="dxa"/>
          </w:tcPr>
          <w:p w:rsidR="00E72448" w:rsidRPr="00E72448" w:rsidRDefault="00E72448" w:rsidP="006F0ECF">
            <w:pPr>
              <w:rPr>
                <w:rFonts w:asciiTheme="minorHAnsi" w:hAnsiTheme="minorHAnsi" w:cs="Arial"/>
              </w:rPr>
            </w:pP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651-644-3400 x13</w:t>
            </w:r>
          </w:p>
        </w:tc>
      </w:tr>
      <w:tr w:rsidR="00E72448" w:rsidRPr="008C370C" w:rsidTr="00E72448">
        <w:tc>
          <w:tcPr>
            <w:tcW w:w="5760" w:type="dxa"/>
          </w:tcPr>
          <w:p w:rsidR="00E72448" w:rsidRPr="00E72448" w:rsidRDefault="00E72448" w:rsidP="006F0ECF">
            <w:pPr>
              <w:rPr>
                <w:rFonts w:asciiTheme="minorHAnsi" w:hAnsiTheme="minorHAnsi" w:cs="Arial"/>
              </w:rPr>
            </w:pPr>
            <w:r w:rsidRPr="00E72448">
              <w:rPr>
                <w:rFonts w:asciiTheme="minorHAnsi" w:hAnsiTheme="minorHAnsi" w:cs="Arial"/>
              </w:rPr>
              <w:t>For Immediate Release</w:t>
            </w:r>
          </w:p>
        </w:tc>
        <w:tc>
          <w:tcPr>
            <w:tcW w:w="5490" w:type="dxa"/>
          </w:tcPr>
          <w:p w:rsidR="00E72448" w:rsidRPr="00E72448" w:rsidRDefault="00A76AE0" w:rsidP="00E72448">
            <w:pPr>
              <w:jc w:val="right"/>
              <w:rPr>
                <w:rFonts w:asciiTheme="minorHAnsi" w:hAnsiTheme="minorHAnsi" w:cs="Arial"/>
              </w:rPr>
            </w:pPr>
            <w:hyperlink r:id="rId8" w:history="1">
              <w:r w:rsidR="00CA7653" w:rsidRPr="0033032E">
                <w:rPr>
                  <w:rStyle w:val="Hyperlink"/>
                  <w:rFonts w:asciiTheme="minorHAnsi" w:hAnsiTheme="minorHAnsi" w:cs="Arial"/>
                </w:rPr>
                <w:t>kwelf@windonthewires.org</w:t>
              </w:r>
            </w:hyperlink>
            <w:r w:rsidR="00CA7653">
              <w:rPr>
                <w:rFonts w:asciiTheme="minorHAnsi" w:hAnsiTheme="minorHAnsi" w:cs="Arial"/>
              </w:rPr>
              <w:t xml:space="preserve"> </w:t>
            </w:r>
          </w:p>
        </w:tc>
      </w:tr>
    </w:tbl>
    <w:p w:rsidR="00E72448" w:rsidRDefault="00E72448" w:rsidP="00E72448">
      <w:pPr>
        <w:rPr>
          <w:rFonts w:asciiTheme="minorHAnsi" w:hAnsiTheme="minorHAnsi" w:cstheme="minorHAnsi"/>
        </w:rPr>
      </w:pPr>
    </w:p>
    <w:p w:rsidR="00E72448" w:rsidRDefault="009A10E2" w:rsidP="00E72448">
      <w:pPr>
        <w:ind w:left="-540" w:right="-288"/>
        <w:jc w:val="center"/>
        <w:rPr>
          <w:rFonts w:asciiTheme="minorHAnsi" w:hAnsiTheme="minorHAnsi" w:cstheme="minorHAnsi"/>
          <w:b/>
          <w:sz w:val="32"/>
        </w:rPr>
      </w:pPr>
      <w:r>
        <w:rPr>
          <w:rFonts w:asciiTheme="minorHAnsi" w:hAnsiTheme="minorHAnsi" w:cstheme="minorHAnsi"/>
          <w:b/>
          <w:sz w:val="32"/>
        </w:rPr>
        <w:t xml:space="preserve">Wind </w:t>
      </w:r>
      <w:r w:rsidR="00210F46">
        <w:rPr>
          <w:rFonts w:asciiTheme="minorHAnsi" w:hAnsiTheme="minorHAnsi" w:cstheme="minorHAnsi"/>
          <w:b/>
          <w:sz w:val="32"/>
        </w:rPr>
        <w:t>on the Wires Brings</w:t>
      </w:r>
      <w:r w:rsidR="00A00262">
        <w:rPr>
          <w:rFonts w:asciiTheme="minorHAnsi" w:hAnsiTheme="minorHAnsi" w:cstheme="minorHAnsi"/>
          <w:b/>
          <w:sz w:val="32"/>
        </w:rPr>
        <w:t xml:space="preserve"> Wind</w:t>
      </w:r>
      <w:r w:rsidR="00945DAF">
        <w:rPr>
          <w:rFonts w:asciiTheme="minorHAnsi" w:hAnsiTheme="minorHAnsi" w:cstheme="minorHAnsi"/>
          <w:b/>
          <w:sz w:val="32"/>
        </w:rPr>
        <w:t>, Business</w:t>
      </w:r>
      <w:r w:rsidR="00A00262">
        <w:rPr>
          <w:rFonts w:asciiTheme="minorHAnsi" w:hAnsiTheme="minorHAnsi" w:cstheme="minorHAnsi"/>
          <w:b/>
          <w:sz w:val="32"/>
        </w:rPr>
        <w:t xml:space="preserve"> and </w:t>
      </w:r>
      <w:r w:rsidR="00945DAF">
        <w:rPr>
          <w:rFonts w:asciiTheme="minorHAnsi" w:hAnsiTheme="minorHAnsi" w:cstheme="minorHAnsi"/>
          <w:b/>
          <w:sz w:val="32"/>
        </w:rPr>
        <w:br/>
      </w:r>
      <w:r w:rsidR="00A00262">
        <w:rPr>
          <w:rFonts w:asciiTheme="minorHAnsi" w:hAnsiTheme="minorHAnsi" w:cstheme="minorHAnsi"/>
          <w:b/>
          <w:sz w:val="32"/>
        </w:rPr>
        <w:t>Energy Policy Leaders to Minnesota</w:t>
      </w:r>
    </w:p>
    <w:p w:rsidR="001316E6" w:rsidRPr="00902E25" w:rsidRDefault="005157E0" w:rsidP="00E72448">
      <w:pPr>
        <w:ind w:left="-540" w:right="-288"/>
        <w:jc w:val="center"/>
        <w:rPr>
          <w:rFonts w:asciiTheme="minorHAnsi" w:hAnsiTheme="minorHAnsi" w:cstheme="minorHAnsi"/>
          <w:i/>
          <w:sz w:val="22"/>
        </w:rPr>
      </w:pPr>
      <w:r>
        <w:rPr>
          <w:rFonts w:asciiTheme="minorHAnsi" w:hAnsiTheme="minorHAnsi" w:cstheme="minorHAnsi"/>
          <w:i/>
          <w:szCs w:val="28"/>
        </w:rPr>
        <w:t xml:space="preserve">Tom Kiernan, </w:t>
      </w:r>
      <w:r w:rsidR="002217AE">
        <w:rPr>
          <w:rFonts w:asciiTheme="minorHAnsi" w:hAnsiTheme="minorHAnsi" w:cstheme="minorHAnsi"/>
          <w:i/>
          <w:szCs w:val="28"/>
        </w:rPr>
        <w:t>CEO</w:t>
      </w:r>
      <w:r>
        <w:rPr>
          <w:rFonts w:asciiTheme="minorHAnsi" w:hAnsiTheme="minorHAnsi" w:cstheme="minorHAnsi"/>
          <w:i/>
          <w:szCs w:val="28"/>
        </w:rPr>
        <w:t xml:space="preserve"> of </w:t>
      </w:r>
      <w:r w:rsidR="002217AE">
        <w:rPr>
          <w:rFonts w:asciiTheme="minorHAnsi" w:hAnsiTheme="minorHAnsi" w:cstheme="minorHAnsi"/>
          <w:i/>
          <w:szCs w:val="28"/>
        </w:rPr>
        <w:t>the American Wind Energy Association will give special r</w:t>
      </w:r>
      <w:r>
        <w:rPr>
          <w:rFonts w:asciiTheme="minorHAnsi" w:hAnsiTheme="minorHAnsi" w:cstheme="minorHAnsi"/>
          <w:i/>
          <w:szCs w:val="28"/>
        </w:rPr>
        <w:t>emarks</w:t>
      </w:r>
    </w:p>
    <w:p w:rsidR="00E72448" w:rsidRDefault="00E72448" w:rsidP="00E72448">
      <w:pPr>
        <w:ind w:left="-540" w:right="-288"/>
        <w:jc w:val="center"/>
        <w:rPr>
          <w:rFonts w:asciiTheme="minorHAnsi" w:hAnsiTheme="minorHAnsi" w:cstheme="minorHAnsi"/>
          <w:i/>
        </w:rPr>
      </w:pPr>
    </w:p>
    <w:p w:rsidR="00DE02F5" w:rsidRDefault="00D80781" w:rsidP="00E72448">
      <w:pPr>
        <w:ind w:left="-540" w:right="-288"/>
        <w:rPr>
          <w:rFonts w:asciiTheme="minorHAnsi" w:hAnsiTheme="minorHAnsi" w:cstheme="minorHAnsi"/>
        </w:rPr>
      </w:pPr>
      <w:r>
        <w:rPr>
          <w:rFonts w:asciiTheme="minorHAnsi" w:hAnsiTheme="minorHAnsi" w:cstheme="minorHAnsi"/>
        </w:rPr>
        <w:t>ST. PAUL, MINN</w:t>
      </w:r>
      <w:r w:rsidR="00E72448">
        <w:rPr>
          <w:rFonts w:asciiTheme="minorHAnsi" w:hAnsiTheme="minorHAnsi" w:cstheme="minorHAnsi"/>
        </w:rPr>
        <w:t>. (</w:t>
      </w:r>
      <w:r w:rsidR="00210F46">
        <w:rPr>
          <w:rFonts w:asciiTheme="minorHAnsi" w:hAnsiTheme="minorHAnsi" w:cstheme="minorHAnsi"/>
        </w:rPr>
        <w:t>March 3</w:t>
      </w:r>
      <w:r w:rsidR="00A00262">
        <w:rPr>
          <w:rFonts w:asciiTheme="minorHAnsi" w:hAnsiTheme="minorHAnsi" w:cstheme="minorHAnsi"/>
        </w:rPr>
        <w:t>, 2015</w:t>
      </w:r>
      <w:r w:rsidR="00E72448">
        <w:rPr>
          <w:rFonts w:asciiTheme="minorHAnsi" w:hAnsiTheme="minorHAnsi" w:cstheme="minorHAnsi"/>
        </w:rPr>
        <w:t xml:space="preserve">) – </w:t>
      </w:r>
      <w:r w:rsidR="00A00262">
        <w:rPr>
          <w:rFonts w:asciiTheme="minorHAnsi" w:hAnsiTheme="minorHAnsi" w:cstheme="minorHAnsi"/>
        </w:rPr>
        <w:t xml:space="preserve">Several prominent energy and climate change leaders will </w:t>
      </w:r>
      <w:r w:rsidR="00A07EA2">
        <w:rPr>
          <w:rFonts w:asciiTheme="minorHAnsi" w:hAnsiTheme="minorHAnsi" w:cstheme="minorHAnsi"/>
        </w:rPr>
        <w:t xml:space="preserve">be </w:t>
      </w:r>
      <w:r w:rsidR="002217AE">
        <w:rPr>
          <w:rFonts w:asciiTheme="minorHAnsi" w:hAnsiTheme="minorHAnsi" w:cstheme="minorHAnsi"/>
        </w:rPr>
        <w:t>coming to</w:t>
      </w:r>
      <w:r w:rsidR="00A00262">
        <w:rPr>
          <w:rFonts w:asciiTheme="minorHAnsi" w:hAnsiTheme="minorHAnsi" w:cstheme="minorHAnsi"/>
        </w:rPr>
        <w:t xml:space="preserve"> Minnesota on March 19</w:t>
      </w:r>
      <w:r w:rsidR="00A76AE0">
        <w:rPr>
          <w:rFonts w:asciiTheme="minorHAnsi" w:hAnsiTheme="minorHAnsi" w:cstheme="minorHAnsi"/>
        </w:rPr>
        <w:t xml:space="preserve"> </w:t>
      </w:r>
      <w:r w:rsidR="00A00262">
        <w:rPr>
          <w:rFonts w:asciiTheme="minorHAnsi" w:hAnsiTheme="minorHAnsi" w:cstheme="minorHAnsi"/>
        </w:rPr>
        <w:t>for an event hosted by Wind on the Wires</w:t>
      </w:r>
      <w:r w:rsidR="00A76AE0" w:rsidRPr="00A76AE0">
        <w:rPr>
          <w:rFonts w:asciiTheme="minorHAnsi" w:hAnsiTheme="minorHAnsi" w:cstheme="minorHAnsi"/>
        </w:rPr>
        <w:t xml:space="preserve"> </w:t>
      </w:r>
      <w:r w:rsidR="00A76AE0">
        <w:rPr>
          <w:rFonts w:asciiTheme="minorHAnsi" w:hAnsiTheme="minorHAnsi" w:cstheme="minorHAnsi"/>
        </w:rPr>
        <w:t>at The St. Paul Hotel</w:t>
      </w:r>
      <w:r w:rsidR="00A00262">
        <w:rPr>
          <w:rFonts w:asciiTheme="minorHAnsi" w:hAnsiTheme="minorHAnsi" w:cstheme="minorHAnsi"/>
        </w:rPr>
        <w:t>.  The event, entitled</w:t>
      </w:r>
      <w:r w:rsidR="00840923">
        <w:rPr>
          <w:rFonts w:asciiTheme="minorHAnsi" w:hAnsiTheme="minorHAnsi" w:cstheme="minorHAnsi"/>
        </w:rPr>
        <w:t>,</w:t>
      </w:r>
      <w:r w:rsidR="00A00262">
        <w:rPr>
          <w:rFonts w:asciiTheme="minorHAnsi" w:hAnsiTheme="minorHAnsi" w:cstheme="minorHAnsi"/>
        </w:rPr>
        <w:t xml:space="preserve"> “</w:t>
      </w:r>
      <w:hyperlink r:id="rId9" w:history="1">
        <w:r w:rsidR="00A00262" w:rsidRPr="00CA7653">
          <w:rPr>
            <w:rStyle w:val="Hyperlink"/>
            <w:rFonts w:asciiTheme="minorHAnsi" w:hAnsiTheme="minorHAnsi" w:cstheme="minorHAnsi"/>
          </w:rPr>
          <w:t>Energizing the Future: Powerful Voices and Pioneering Leaders</w:t>
        </w:r>
      </w:hyperlink>
      <w:r w:rsidR="00A00262">
        <w:rPr>
          <w:rFonts w:asciiTheme="minorHAnsi" w:hAnsiTheme="minorHAnsi" w:cstheme="minorHAnsi"/>
        </w:rPr>
        <w:t xml:space="preserve">” </w:t>
      </w:r>
      <w:r w:rsidR="00A07EA2">
        <w:rPr>
          <w:rFonts w:asciiTheme="minorHAnsi" w:hAnsiTheme="minorHAnsi" w:cstheme="minorHAnsi"/>
        </w:rPr>
        <w:t xml:space="preserve">will </w:t>
      </w:r>
      <w:r w:rsidR="00A15BC3">
        <w:rPr>
          <w:rFonts w:asciiTheme="minorHAnsi" w:hAnsiTheme="minorHAnsi" w:cstheme="minorHAnsi"/>
        </w:rPr>
        <w:t xml:space="preserve">be </w:t>
      </w:r>
      <w:r w:rsidR="002217AE">
        <w:rPr>
          <w:rFonts w:asciiTheme="minorHAnsi" w:hAnsiTheme="minorHAnsi" w:cstheme="minorHAnsi"/>
        </w:rPr>
        <w:t xml:space="preserve">an </w:t>
      </w:r>
      <w:r w:rsidR="00A15BC3">
        <w:rPr>
          <w:rFonts w:asciiTheme="minorHAnsi" w:hAnsiTheme="minorHAnsi" w:cstheme="minorHAnsi"/>
        </w:rPr>
        <w:t xml:space="preserve">important </w:t>
      </w:r>
      <w:r w:rsidR="002217AE">
        <w:rPr>
          <w:rFonts w:asciiTheme="minorHAnsi" w:hAnsiTheme="minorHAnsi" w:cstheme="minorHAnsi"/>
        </w:rPr>
        <w:t xml:space="preserve">gathering </w:t>
      </w:r>
      <w:r w:rsidR="00A15BC3">
        <w:rPr>
          <w:rFonts w:asciiTheme="minorHAnsi" w:hAnsiTheme="minorHAnsi" w:cstheme="minorHAnsi"/>
        </w:rPr>
        <w:t xml:space="preserve">for the renewable energy sector as energy industry thought leaders discuss the future of national, state and regional energy policy.  </w:t>
      </w:r>
      <w:bookmarkStart w:id="0" w:name="_GoBack"/>
      <w:bookmarkEnd w:id="0"/>
    </w:p>
    <w:p w:rsidR="00DE02F5" w:rsidRDefault="00DE02F5" w:rsidP="00E72448">
      <w:pPr>
        <w:ind w:left="-540" w:right="-288"/>
        <w:rPr>
          <w:rFonts w:asciiTheme="minorHAnsi" w:hAnsiTheme="minorHAnsi" w:cstheme="minorHAnsi"/>
        </w:rPr>
      </w:pPr>
    </w:p>
    <w:p w:rsidR="009A10E2" w:rsidRDefault="00DE02F5" w:rsidP="00E72448">
      <w:pPr>
        <w:ind w:left="-540" w:right="-288"/>
        <w:rPr>
          <w:rFonts w:asciiTheme="minorHAnsi" w:hAnsiTheme="minorHAnsi" w:cstheme="minorHAnsi"/>
        </w:rPr>
      </w:pPr>
      <w:r>
        <w:rPr>
          <w:rFonts w:asciiTheme="minorHAnsi" w:hAnsiTheme="minorHAnsi" w:cstheme="minorHAnsi"/>
        </w:rPr>
        <w:t xml:space="preserve">The </w:t>
      </w:r>
      <w:r w:rsidR="00A00262">
        <w:rPr>
          <w:rFonts w:asciiTheme="minorHAnsi" w:hAnsiTheme="minorHAnsi" w:cstheme="minorHAnsi"/>
        </w:rPr>
        <w:t>headline panel</w:t>
      </w:r>
      <w:r>
        <w:rPr>
          <w:rFonts w:asciiTheme="minorHAnsi" w:hAnsiTheme="minorHAnsi" w:cstheme="minorHAnsi"/>
        </w:rPr>
        <w:t>ists</w:t>
      </w:r>
      <w:r w:rsidR="00A00262">
        <w:rPr>
          <w:rFonts w:asciiTheme="minorHAnsi" w:hAnsiTheme="minorHAnsi" w:cstheme="minorHAnsi"/>
        </w:rPr>
        <w:t xml:space="preserve"> </w:t>
      </w:r>
      <w:r>
        <w:rPr>
          <w:rFonts w:asciiTheme="minorHAnsi" w:hAnsiTheme="minorHAnsi" w:cstheme="minorHAnsi"/>
        </w:rPr>
        <w:t>feature</w:t>
      </w:r>
      <w:r w:rsidR="00A00262">
        <w:rPr>
          <w:rFonts w:asciiTheme="minorHAnsi" w:hAnsiTheme="minorHAnsi" w:cstheme="minorHAnsi"/>
        </w:rPr>
        <w:t xml:space="preserve">:  </w:t>
      </w:r>
      <w:r w:rsidR="00A00262" w:rsidRPr="00CA7653">
        <w:rPr>
          <w:rFonts w:asciiTheme="minorHAnsi" w:hAnsiTheme="minorHAnsi" w:cstheme="minorHAnsi"/>
          <w:b/>
        </w:rPr>
        <w:t xml:space="preserve">Bob </w:t>
      </w:r>
      <w:proofErr w:type="spellStart"/>
      <w:r w:rsidR="00A00262" w:rsidRPr="00CA7653">
        <w:rPr>
          <w:rFonts w:asciiTheme="minorHAnsi" w:hAnsiTheme="minorHAnsi" w:cstheme="minorHAnsi"/>
          <w:b/>
        </w:rPr>
        <w:t>Inglis</w:t>
      </w:r>
      <w:proofErr w:type="spellEnd"/>
      <w:r w:rsidR="00A00262">
        <w:rPr>
          <w:rFonts w:asciiTheme="minorHAnsi" w:hAnsiTheme="minorHAnsi" w:cstheme="minorHAnsi"/>
        </w:rPr>
        <w:t xml:space="preserve"> (R-SC), Executive Director of Energy </w:t>
      </w:r>
      <w:r w:rsidR="002217AE">
        <w:rPr>
          <w:rFonts w:asciiTheme="minorHAnsi" w:hAnsiTheme="minorHAnsi" w:cstheme="minorHAnsi"/>
        </w:rPr>
        <w:t>and</w:t>
      </w:r>
      <w:r w:rsidR="00A00262">
        <w:rPr>
          <w:rFonts w:asciiTheme="minorHAnsi" w:hAnsiTheme="minorHAnsi" w:cstheme="minorHAnsi"/>
        </w:rPr>
        <w:t xml:space="preserve"> Enterprise Institute; </w:t>
      </w:r>
      <w:r w:rsidR="00A00262" w:rsidRPr="00CA7653">
        <w:rPr>
          <w:rFonts w:asciiTheme="minorHAnsi" w:hAnsiTheme="minorHAnsi" w:cstheme="minorHAnsi"/>
          <w:b/>
        </w:rPr>
        <w:t xml:space="preserve">Jon </w:t>
      </w:r>
      <w:proofErr w:type="spellStart"/>
      <w:r w:rsidR="00A00262" w:rsidRPr="00CA7653">
        <w:rPr>
          <w:rFonts w:asciiTheme="minorHAnsi" w:hAnsiTheme="minorHAnsi" w:cstheme="minorHAnsi"/>
          <w:b/>
        </w:rPr>
        <w:t>Wellinghoff</w:t>
      </w:r>
      <w:proofErr w:type="spellEnd"/>
      <w:r w:rsidR="00A00262">
        <w:rPr>
          <w:rFonts w:asciiTheme="minorHAnsi" w:hAnsiTheme="minorHAnsi" w:cstheme="minorHAnsi"/>
        </w:rPr>
        <w:t xml:space="preserve">, Former Chairman of the Federal Energy Regulatory Commission (FERC); </w:t>
      </w:r>
      <w:r w:rsidR="00A00262" w:rsidRPr="00CA7653">
        <w:rPr>
          <w:rFonts w:asciiTheme="minorHAnsi" w:hAnsiTheme="minorHAnsi" w:cstheme="minorHAnsi"/>
          <w:b/>
        </w:rPr>
        <w:t>Rob Threlkeld</w:t>
      </w:r>
      <w:r w:rsidR="00A00262">
        <w:rPr>
          <w:rFonts w:asciiTheme="minorHAnsi" w:hAnsiTheme="minorHAnsi" w:cstheme="minorHAnsi"/>
        </w:rPr>
        <w:t xml:space="preserve">, Global Manager of Renewable Energy for General Motors; </w:t>
      </w:r>
      <w:r w:rsidR="00840923">
        <w:rPr>
          <w:rFonts w:asciiTheme="minorHAnsi" w:hAnsiTheme="minorHAnsi" w:cstheme="minorHAnsi"/>
        </w:rPr>
        <w:t xml:space="preserve">and </w:t>
      </w:r>
      <w:r w:rsidR="00A00262" w:rsidRPr="00CA7653">
        <w:rPr>
          <w:rFonts w:asciiTheme="minorHAnsi" w:hAnsiTheme="minorHAnsi" w:cstheme="minorHAnsi"/>
          <w:b/>
        </w:rPr>
        <w:t>Duncan McIntyre</w:t>
      </w:r>
      <w:r w:rsidR="00A00262">
        <w:rPr>
          <w:rFonts w:asciiTheme="minorHAnsi" w:hAnsiTheme="minorHAnsi" w:cstheme="minorHAnsi"/>
        </w:rPr>
        <w:t xml:space="preserve">, Managing Director of Market Inventory at </w:t>
      </w:r>
      <w:proofErr w:type="spellStart"/>
      <w:r w:rsidR="00A00262">
        <w:rPr>
          <w:rFonts w:asciiTheme="minorHAnsi" w:hAnsiTheme="minorHAnsi" w:cstheme="minorHAnsi"/>
        </w:rPr>
        <w:t>Altenex</w:t>
      </w:r>
      <w:proofErr w:type="spellEnd"/>
      <w:r w:rsidR="00A00262">
        <w:rPr>
          <w:rFonts w:asciiTheme="minorHAnsi" w:hAnsiTheme="minorHAnsi" w:cstheme="minorHAnsi"/>
        </w:rPr>
        <w:t xml:space="preserve"> LLC.  The panel </w:t>
      </w:r>
      <w:r>
        <w:rPr>
          <w:rFonts w:asciiTheme="minorHAnsi" w:hAnsiTheme="minorHAnsi" w:cstheme="minorHAnsi"/>
        </w:rPr>
        <w:t xml:space="preserve">discussion will be moderated by </w:t>
      </w:r>
      <w:r w:rsidR="00A00262" w:rsidRPr="00CA7653">
        <w:rPr>
          <w:rFonts w:asciiTheme="minorHAnsi" w:hAnsiTheme="minorHAnsi" w:cstheme="minorHAnsi"/>
          <w:b/>
        </w:rPr>
        <w:t>Paul Douglas</w:t>
      </w:r>
      <w:r w:rsidR="00A00262">
        <w:rPr>
          <w:rFonts w:asciiTheme="minorHAnsi" w:hAnsiTheme="minorHAnsi" w:cstheme="minorHAnsi"/>
        </w:rPr>
        <w:t>, Meteorologist, Entrepreneur, and Founder of Media Logic G</w:t>
      </w:r>
      <w:r w:rsidR="00F716ED">
        <w:rPr>
          <w:rFonts w:asciiTheme="minorHAnsi" w:hAnsiTheme="minorHAnsi" w:cstheme="minorHAnsi"/>
        </w:rPr>
        <w:t xml:space="preserve">roup. </w:t>
      </w:r>
      <w:r w:rsidR="002217AE">
        <w:rPr>
          <w:rFonts w:asciiTheme="minorHAnsi" w:hAnsiTheme="minorHAnsi" w:cstheme="minorHAnsi"/>
        </w:rPr>
        <w:t xml:space="preserve">In addition, </w:t>
      </w:r>
      <w:r w:rsidR="005157E0" w:rsidRPr="00CA7653">
        <w:rPr>
          <w:rFonts w:asciiTheme="minorHAnsi" w:hAnsiTheme="minorHAnsi" w:cstheme="minorHAnsi"/>
          <w:b/>
        </w:rPr>
        <w:t>Tom Kiernan</w:t>
      </w:r>
      <w:r w:rsidR="005157E0">
        <w:rPr>
          <w:rFonts w:asciiTheme="minorHAnsi" w:hAnsiTheme="minorHAnsi" w:cstheme="minorHAnsi"/>
        </w:rPr>
        <w:t xml:space="preserve">, CEO of the American Wind Energy Association </w:t>
      </w:r>
      <w:r w:rsidR="00241790">
        <w:rPr>
          <w:rFonts w:asciiTheme="minorHAnsi" w:hAnsiTheme="minorHAnsi" w:cstheme="minorHAnsi"/>
        </w:rPr>
        <w:t xml:space="preserve">(AWEA) </w:t>
      </w:r>
      <w:r w:rsidR="005157E0">
        <w:rPr>
          <w:rFonts w:asciiTheme="minorHAnsi" w:hAnsiTheme="minorHAnsi" w:cstheme="minorHAnsi"/>
        </w:rPr>
        <w:t xml:space="preserve">will give special remarks about the </w:t>
      </w:r>
      <w:r w:rsidR="00F716ED">
        <w:rPr>
          <w:rFonts w:asciiTheme="minorHAnsi" w:hAnsiTheme="minorHAnsi" w:cstheme="minorHAnsi"/>
        </w:rPr>
        <w:t>forthcoming Department of Energy</w:t>
      </w:r>
      <w:r w:rsidR="005157E0">
        <w:rPr>
          <w:rFonts w:asciiTheme="minorHAnsi" w:hAnsiTheme="minorHAnsi" w:cstheme="minorHAnsi"/>
        </w:rPr>
        <w:t xml:space="preserve"> </w:t>
      </w:r>
      <w:hyperlink r:id="rId10" w:history="1">
        <w:r w:rsidR="005157E0" w:rsidRPr="00F716ED">
          <w:rPr>
            <w:rStyle w:val="Hyperlink"/>
            <w:rFonts w:asciiTheme="minorHAnsi" w:hAnsiTheme="minorHAnsi" w:cstheme="minorHAnsi"/>
          </w:rPr>
          <w:t>Wind Vision</w:t>
        </w:r>
      </w:hyperlink>
      <w:r w:rsidR="005157E0">
        <w:rPr>
          <w:rFonts w:asciiTheme="minorHAnsi" w:hAnsiTheme="minorHAnsi" w:cstheme="minorHAnsi"/>
        </w:rPr>
        <w:t xml:space="preserve"> report</w:t>
      </w:r>
      <w:r w:rsidR="00F716ED">
        <w:rPr>
          <w:rFonts w:asciiTheme="minorHAnsi" w:hAnsiTheme="minorHAnsi" w:cstheme="minorHAnsi"/>
        </w:rPr>
        <w:t xml:space="preserve">, </w:t>
      </w:r>
      <w:r>
        <w:rPr>
          <w:rFonts w:asciiTheme="minorHAnsi" w:hAnsiTheme="minorHAnsi" w:cstheme="minorHAnsi"/>
        </w:rPr>
        <w:t xml:space="preserve">due to be released the week of March 16.  The report </w:t>
      </w:r>
      <w:r w:rsidR="00F716ED">
        <w:rPr>
          <w:rFonts w:asciiTheme="minorHAnsi" w:hAnsiTheme="minorHAnsi" w:cstheme="minorHAnsi"/>
        </w:rPr>
        <w:t>is expected to show that wind energy can supply 10 percent of the nation’s electricity demand by 2020; and double to 20 percent by 2030</w:t>
      </w:r>
      <w:r w:rsidR="005157E0">
        <w:rPr>
          <w:rFonts w:asciiTheme="minorHAnsi" w:hAnsiTheme="minorHAnsi" w:cstheme="minorHAnsi"/>
        </w:rPr>
        <w:t>.</w:t>
      </w:r>
    </w:p>
    <w:p w:rsidR="00C41FE0" w:rsidRDefault="00C41FE0" w:rsidP="00E72448">
      <w:pPr>
        <w:ind w:left="-540" w:right="-288"/>
        <w:rPr>
          <w:rFonts w:asciiTheme="minorHAnsi" w:hAnsiTheme="minorHAnsi" w:cstheme="minorHAnsi"/>
        </w:rPr>
      </w:pPr>
    </w:p>
    <w:p w:rsidR="00BA540E" w:rsidRDefault="003F4649" w:rsidP="00E72448">
      <w:pPr>
        <w:ind w:left="-540" w:right="-288"/>
        <w:rPr>
          <w:rFonts w:asciiTheme="minorHAnsi" w:hAnsiTheme="minorHAnsi" w:cstheme="minorHAnsi"/>
        </w:rPr>
      </w:pPr>
      <w:r>
        <w:rPr>
          <w:rFonts w:asciiTheme="minorHAnsi" w:hAnsiTheme="minorHAnsi" w:cstheme="minorHAnsi"/>
        </w:rPr>
        <w:t>“</w:t>
      </w:r>
      <w:r w:rsidR="00BA540E">
        <w:rPr>
          <w:rFonts w:asciiTheme="minorHAnsi" w:hAnsiTheme="minorHAnsi" w:cstheme="minorHAnsi"/>
        </w:rPr>
        <w:t>We are pleased to be able to bring these outstanding thought-leaders to Minnesota to discuss the future for clean energy in Minnesota and across America,” said Wind on the Wires Executive Director Beth Soholt. “</w:t>
      </w:r>
      <w:r>
        <w:rPr>
          <w:rFonts w:asciiTheme="minorHAnsi" w:hAnsiTheme="minorHAnsi" w:cstheme="minorHAnsi"/>
        </w:rPr>
        <w:t xml:space="preserve">Minnesota’s success in building a clean energy economy is the direct result of establishing </w:t>
      </w:r>
      <w:r w:rsidR="004A0C7A">
        <w:rPr>
          <w:rFonts w:asciiTheme="minorHAnsi" w:hAnsiTheme="minorHAnsi" w:cstheme="minorHAnsi"/>
        </w:rPr>
        <w:t>bold but doable</w:t>
      </w:r>
      <w:r>
        <w:rPr>
          <w:rFonts w:asciiTheme="minorHAnsi" w:hAnsiTheme="minorHAnsi" w:cstheme="minorHAnsi"/>
        </w:rPr>
        <w:t xml:space="preserve"> policies</w:t>
      </w:r>
      <w:r w:rsidR="00BA540E">
        <w:rPr>
          <w:rFonts w:asciiTheme="minorHAnsi" w:hAnsiTheme="minorHAnsi" w:cstheme="minorHAnsi"/>
        </w:rPr>
        <w:t xml:space="preserve">. </w:t>
      </w:r>
      <w:r>
        <w:rPr>
          <w:rFonts w:asciiTheme="minorHAnsi" w:hAnsiTheme="minorHAnsi" w:cstheme="minorHAnsi"/>
        </w:rPr>
        <w:t xml:space="preserve">When the state’s Renewable Energy Standard </w:t>
      </w:r>
      <w:r w:rsidR="00A07EA2">
        <w:rPr>
          <w:rFonts w:asciiTheme="minorHAnsi" w:hAnsiTheme="minorHAnsi" w:cstheme="minorHAnsi"/>
        </w:rPr>
        <w:t xml:space="preserve">was signed </w:t>
      </w:r>
      <w:r>
        <w:rPr>
          <w:rFonts w:asciiTheme="minorHAnsi" w:hAnsiTheme="minorHAnsi" w:cstheme="minorHAnsi"/>
        </w:rPr>
        <w:t xml:space="preserve">into law in 2007, it opened the door for businesses to invest in this state, and it has </w:t>
      </w:r>
      <w:r w:rsidR="004A0C7A">
        <w:rPr>
          <w:rFonts w:asciiTheme="minorHAnsi" w:hAnsiTheme="minorHAnsi" w:cstheme="minorHAnsi"/>
        </w:rPr>
        <w:t>produced good results</w:t>
      </w:r>
      <w:r>
        <w:rPr>
          <w:rFonts w:asciiTheme="minorHAnsi" w:hAnsiTheme="minorHAnsi" w:cstheme="minorHAnsi"/>
        </w:rPr>
        <w:t>.”</w:t>
      </w:r>
      <w:r w:rsidRPr="003F4649">
        <w:rPr>
          <w:rFonts w:asciiTheme="minorHAnsi" w:hAnsiTheme="minorHAnsi" w:cstheme="minorHAnsi"/>
        </w:rPr>
        <w:t xml:space="preserve"> </w:t>
      </w:r>
    </w:p>
    <w:p w:rsidR="00BA540E" w:rsidRDefault="00BA540E" w:rsidP="00E72448">
      <w:pPr>
        <w:ind w:left="-540" w:right="-288"/>
        <w:rPr>
          <w:rFonts w:asciiTheme="minorHAnsi" w:hAnsiTheme="minorHAnsi" w:cstheme="minorHAnsi"/>
        </w:rPr>
      </w:pPr>
    </w:p>
    <w:p w:rsidR="00C41FE0" w:rsidRDefault="003F4649" w:rsidP="00E72448">
      <w:pPr>
        <w:ind w:left="-540" w:right="-288"/>
        <w:rPr>
          <w:rFonts w:asciiTheme="minorHAnsi" w:hAnsiTheme="minorHAnsi" w:cstheme="minorHAnsi"/>
        </w:rPr>
      </w:pPr>
      <w:r>
        <w:rPr>
          <w:rFonts w:asciiTheme="minorHAnsi" w:hAnsiTheme="minorHAnsi" w:cstheme="minorHAnsi"/>
        </w:rPr>
        <w:t xml:space="preserve">According to the </w:t>
      </w:r>
      <w:hyperlink r:id="rId11" w:history="1">
        <w:r w:rsidRPr="00241790">
          <w:rPr>
            <w:rStyle w:val="Hyperlink"/>
            <w:rFonts w:asciiTheme="minorHAnsi" w:hAnsiTheme="minorHAnsi" w:cstheme="minorHAnsi"/>
          </w:rPr>
          <w:t>Minnesota Clean Energy Economy Profile</w:t>
        </w:r>
      </w:hyperlink>
      <w:r>
        <w:rPr>
          <w:rFonts w:asciiTheme="minorHAnsi" w:hAnsiTheme="minorHAnsi" w:cstheme="minorHAnsi"/>
        </w:rPr>
        <w:t xml:space="preserve"> report, Minnesota</w:t>
      </w:r>
      <w:r w:rsidR="00CA7653">
        <w:rPr>
          <w:rFonts w:asciiTheme="minorHAnsi" w:hAnsiTheme="minorHAnsi" w:cstheme="minorHAnsi"/>
        </w:rPr>
        <w:t xml:space="preserve"> had</w:t>
      </w:r>
      <w:r>
        <w:rPr>
          <w:rFonts w:asciiTheme="minorHAnsi" w:hAnsiTheme="minorHAnsi" w:cstheme="minorHAnsi"/>
        </w:rPr>
        <w:t xml:space="preserve"> </w:t>
      </w:r>
      <w:r w:rsidR="00CA7653">
        <w:rPr>
          <w:rFonts w:asciiTheme="minorHAnsi" w:hAnsiTheme="minorHAnsi" w:cstheme="minorHAnsi"/>
        </w:rPr>
        <w:t>15,388 clean energy jobs statewide last year.  The state has seen</w:t>
      </w:r>
      <w:r>
        <w:rPr>
          <w:rFonts w:asciiTheme="minorHAnsi" w:hAnsiTheme="minorHAnsi" w:cstheme="minorHAnsi"/>
        </w:rPr>
        <w:t xml:space="preserve"> a 288% increase in wind power jobs since 2000, compared to an 11% state employment growth during the same time period.  Wages in the wind power sector are more than $10,000 higher than the average annual wage in Minnesota.  “We applaud Minnesota’s leadership in the clean energy sector. We are enormously proud of the nearly 2,000 wind power jobs and particularly the 553% increase in wind power businesses in Minnesota since 2000,” said Soholt.</w:t>
      </w:r>
    </w:p>
    <w:p w:rsidR="007B253E" w:rsidRDefault="007B253E" w:rsidP="00E72448">
      <w:pPr>
        <w:ind w:left="-540" w:right="-288"/>
        <w:rPr>
          <w:rFonts w:asciiTheme="minorHAnsi" w:hAnsiTheme="minorHAnsi" w:cstheme="minorHAnsi"/>
        </w:rPr>
      </w:pPr>
    </w:p>
    <w:p w:rsidR="00E72448" w:rsidRDefault="00E72448" w:rsidP="00E72448">
      <w:pPr>
        <w:ind w:left="-540" w:right="-288"/>
        <w:rPr>
          <w:rFonts w:asciiTheme="minorHAnsi" w:hAnsiTheme="minorHAnsi" w:cstheme="minorHAnsi"/>
        </w:rPr>
      </w:pPr>
      <w:r>
        <w:rPr>
          <w:rFonts w:asciiTheme="minorHAnsi" w:hAnsiTheme="minorHAnsi" w:cstheme="minorHAnsi"/>
        </w:rPr>
        <w:lastRenderedPageBreak/>
        <w:t>“</w:t>
      </w:r>
      <w:r w:rsidR="00C64DCF">
        <w:rPr>
          <w:rFonts w:asciiTheme="minorHAnsi" w:hAnsiTheme="minorHAnsi" w:cstheme="minorHAnsi"/>
        </w:rPr>
        <w:t xml:space="preserve">Minnesota has a lot of offer.  It has outstanding natural resources to supply clean energy, a highly educated work force to draw upon, and an </w:t>
      </w:r>
      <w:r w:rsidR="00022CEA">
        <w:rPr>
          <w:rFonts w:asciiTheme="minorHAnsi" w:hAnsiTheme="minorHAnsi" w:cstheme="minorHAnsi"/>
        </w:rPr>
        <w:t>inherent</w:t>
      </w:r>
      <w:r w:rsidR="00C64DCF">
        <w:rPr>
          <w:rFonts w:asciiTheme="minorHAnsi" w:hAnsiTheme="minorHAnsi" w:cstheme="minorHAnsi"/>
        </w:rPr>
        <w:t xml:space="preserve"> desire to lead on important issues that benefit the state’s environment, the economy, and grow good family-supporting jobs for its citizens</w:t>
      </w:r>
      <w:r w:rsidR="00A07EA2">
        <w:rPr>
          <w:rFonts w:asciiTheme="minorHAnsi" w:hAnsiTheme="minorHAnsi" w:cstheme="minorHAnsi"/>
        </w:rPr>
        <w:t xml:space="preserve">,” said </w:t>
      </w:r>
      <w:r w:rsidR="00241790">
        <w:rPr>
          <w:rFonts w:asciiTheme="minorHAnsi" w:hAnsiTheme="minorHAnsi" w:cstheme="minorHAnsi"/>
        </w:rPr>
        <w:t xml:space="preserve">AWEA CEO </w:t>
      </w:r>
      <w:r w:rsidR="00491AED">
        <w:rPr>
          <w:rFonts w:asciiTheme="minorHAnsi" w:hAnsiTheme="minorHAnsi" w:cstheme="minorHAnsi"/>
        </w:rPr>
        <w:t>Tom Kiernan</w:t>
      </w:r>
      <w:r w:rsidR="00A07EA2">
        <w:rPr>
          <w:rFonts w:asciiTheme="minorHAnsi" w:hAnsiTheme="minorHAnsi" w:cstheme="minorHAnsi"/>
        </w:rPr>
        <w:t>.</w:t>
      </w:r>
      <w:r w:rsidR="00D80781">
        <w:rPr>
          <w:rFonts w:asciiTheme="minorHAnsi" w:hAnsiTheme="minorHAnsi" w:cstheme="minorHAnsi"/>
        </w:rPr>
        <w:t xml:space="preserve"> </w:t>
      </w:r>
      <w:r w:rsidR="00241790">
        <w:rPr>
          <w:rFonts w:asciiTheme="minorHAnsi" w:hAnsiTheme="minorHAnsi" w:cstheme="minorHAnsi"/>
        </w:rPr>
        <w:t xml:space="preserve"> “</w:t>
      </w:r>
      <w:r w:rsidR="00C64DCF">
        <w:rPr>
          <w:rFonts w:asciiTheme="minorHAnsi" w:hAnsiTheme="minorHAnsi" w:cstheme="minorHAnsi"/>
        </w:rPr>
        <w:t>Minnesota has been an early leader in embracing clean energy, and I hope Governor Dayton and the state legislature will reaffirm that commitment for the next generation.”</w:t>
      </w:r>
    </w:p>
    <w:p w:rsidR="00A07EA2" w:rsidRDefault="00A07EA2" w:rsidP="00E72448">
      <w:pPr>
        <w:ind w:left="-540" w:right="-288"/>
        <w:rPr>
          <w:rFonts w:asciiTheme="minorHAnsi" w:hAnsiTheme="minorHAnsi" w:cstheme="minorHAnsi"/>
        </w:rPr>
      </w:pPr>
    </w:p>
    <w:p w:rsidR="003B6158" w:rsidRDefault="00E72448" w:rsidP="00E72448">
      <w:pPr>
        <w:ind w:left="-540" w:right="-288"/>
        <w:jc w:val="center"/>
      </w:pPr>
      <w:r>
        <w:t># # #</w:t>
      </w:r>
    </w:p>
    <w:p w:rsidR="00E72448" w:rsidRDefault="00E72448" w:rsidP="00E72448">
      <w:pPr>
        <w:ind w:left="-540" w:right="-288"/>
        <w:jc w:val="center"/>
      </w:pPr>
    </w:p>
    <w:p w:rsidR="00E72448" w:rsidRPr="00E72448" w:rsidRDefault="00E72448" w:rsidP="00E72448">
      <w:pPr>
        <w:ind w:left="-540" w:right="-288"/>
        <w:rPr>
          <w:rFonts w:asciiTheme="minorHAnsi" w:hAnsiTheme="minorHAnsi"/>
          <w:b/>
          <w:sz w:val="20"/>
          <w:szCs w:val="20"/>
        </w:rPr>
      </w:pPr>
      <w:r w:rsidRPr="00E72448">
        <w:rPr>
          <w:rFonts w:asciiTheme="minorHAnsi" w:hAnsiTheme="minorHAnsi"/>
          <w:b/>
          <w:sz w:val="20"/>
          <w:szCs w:val="20"/>
        </w:rPr>
        <w:t>About Wind on the Wires</w:t>
      </w:r>
    </w:p>
    <w:p w:rsidR="00E72448" w:rsidRDefault="00E72448" w:rsidP="00E72448">
      <w:pPr>
        <w:ind w:left="-540" w:right="-288"/>
        <w:rPr>
          <w:rFonts w:asciiTheme="minorHAnsi" w:hAnsiTheme="minorHAnsi"/>
          <w:sz w:val="20"/>
          <w:szCs w:val="20"/>
        </w:rPr>
      </w:pPr>
      <w:r w:rsidRPr="00E72448">
        <w:rPr>
          <w:rFonts w:asciiTheme="minorHAnsi" w:hAnsiTheme="minorHAnsi"/>
          <w:sz w:val="20"/>
          <w:szCs w:val="20"/>
        </w:rPr>
        <w:t>Wind on the W</w:t>
      </w:r>
      <w:r>
        <w:rPr>
          <w:rFonts w:asciiTheme="minorHAnsi" w:hAnsiTheme="minorHAnsi"/>
          <w:sz w:val="20"/>
          <w:szCs w:val="20"/>
        </w:rPr>
        <w:t>ir</w:t>
      </w:r>
      <w:r w:rsidRPr="00E72448">
        <w:rPr>
          <w:rFonts w:asciiTheme="minorHAnsi" w:hAnsiTheme="minorHAnsi"/>
          <w:sz w:val="20"/>
          <w:szCs w:val="20"/>
        </w:rPr>
        <w:t>es is a 501(c)(3) nonprofit organization based in St. Pa</w:t>
      </w:r>
      <w:r>
        <w:rPr>
          <w:rFonts w:asciiTheme="minorHAnsi" w:hAnsiTheme="minorHAnsi"/>
          <w:sz w:val="20"/>
          <w:szCs w:val="20"/>
        </w:rPr>
        <w:t xml:space="preserve">ul, Minn., which is comprised of </w:t>
      </w:r>
      <w:r w:rsidRPr="00E72448">
        <w:rPr>
          <w:rFonts w:asciiTheme="minorHAnsi" w:hAnsiTheme="minorHAnsi"/>
          <w:sz w:val="20"/>
          <w:szCs w:val="20"/>
        </w:rPr>
        <w:t>wind developers, environmental organizations, tribal representatives, public interest groups, clean energy advocates, farm groups and businesses providing goods and services to the wind industry. Our mission is to overcome the barriers to bringing wind energy to market by addressing technical and regulatory issues, as well as through education and public outreach.</w:t>
      </w:r>
    </w:p>
    <w:p w:rsidR="00CA7653" w:rsidRDefault="00CA7653" w:rsidP="00E72448">
      <w:pPr>
        <w:ind w:left="-540" w:right="-288"/>
        <w:rPr>
          <w:rFonts w:asciiTheme="minorHAnsi" w:hAnsiTheme="minorHAnsi"/>
          <w:sz w:val="20"/>
          <w:szCs w:val="20"/>
        </w:rPr>
      </w:pPr>
    </w:p>
    <w:p w:rsidR="00CA7653" w:rsidRPr="00E72448" w:rsidRDefault="00CA7653" w:rsidP="00E72448">
      <w:pPr>
        <w:ind w:left="-540" w:right="-288"/>
        <w:rPr>
          <w:rFonts w:asciiTheme="minorHAnsi" w:hAnsiTheme="minorHAnsi"/>
          <w:sz w:val="20"/>
          <w:szCs w:val="20"/>
        </w:rPr>
      </w:pPr>
      <w:r>
        <w:rPr>
          <w:rFonts w:asciiTheme="minorHAnsi" w:hAnsiTheme="minorHAnsi"/>
          <w:sz w:val="20"/>
          <w:szCs w:val="20"/>
        </w:rPr>
        <w:t xml:space="preserve">For more information about the 2015 “Energizing the Future” gala event, </w:t>
      </w:r>
      <w:hyperlink r:id="rId12" w:history="1">
        <w:r w:rsidRPr="00CA7653">
          <w:rPr>
            <w:rStyle w:val="Hyperlink"/>
            <w:rFonts w:asciiTheme="minorHAnsi" w:hAnsiTheme="minorHAnsi"/>
            <w:sz w:val="20"/>
            <w:szCs w:val="20"/>
          </w:rPr>
          <w:t>click here</w:t>
        </w:r>
      </w:hyperlink>
      <w:r>
        <w:rPr>
          <w:rFonts w:asciiTheme="minorHAnsi" w:hAnsiTheme="minorHAnsi"/>
          <w:sz w:val="20"/>
          <w:szCs w:val="20"/>
        </w:rPr>
        <w:t>.</w:t>
      </w:r>
    </w:p>
    <w:sectPr w:rsidR="00CA7653" w:rsidRPr="00E72448" w:rsidSect="00CA7653">
      <w:headerReference w:type="first" r:id="rId13"/>
      <w:pgSz w:w="12240" w:h="15840"/>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48" w:rsidRDefault="00E72448" w:rsidP="00E72448">
      <w:r>
        <w:separator/>
      </w:r>
    </w:p>
  </w:endnote>
  <w:endnote w:type="continuationSeparator" w:id="0">
    <w:p w:rsidR="00E72448" w:rsidRDefault="00E72448" w:rsidP="00E7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48" w:rsidRDefault="00E72448" w:rsidP="00E72448">
      <w:r>
        <w:separator/>
      </w:r>
    </w:p>
  </w:footnote>
  <w:footnote w:type="continuationSeparator" w:id="0">
    <w:p w:rsidR="00E72448" w:rsidRDefault="00E72448" w:rsidP="00E7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53" w:rsidRDefault="00CA7653">
    <w:pPr>
      <w:pStyle w:val="Header"/>
    </w:pPr>
    <w:r>
      <w:rPr>
        <w:noProof/>
      </w:rPr>
      <w:drawing>
        <wp:anchor distT="0" distB="0" distL="114300" distR="114300" simplePos="0" relativeHeight="251659264" behindDoc="0" locked="0" layoutInCell="1" allowOverlap="1" wp14:anchorId="1A529DDE" wp14:editId="6E7F06E4">
          <wp:simplePos x="0" y="0"/>
          <wp:positionH relativeFrom="margin">
            <wp:posOffset>-1163320</wp:posOffset>
          </wp:positionH>
          <wp:positionV relativeFrom="margin">
            <wp:posOffset>-942975</wp:posOffset>
          </wp:positionV>
          <wp:extent cx="8129270" cy="1590675"/>
          <wp:effectExtent l="0" t="0" r="5080" b="9525"/>
          <wp:wrapSquare wrapText="bothSides"/>
          <wp:docPr id="1" name="Picture 1" descr="WOW P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W P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9270"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58"/>
    <w:rsid w:val="00011728"/>
    <w:rsid w:val="00022CEA"/>
    <w:rsid w:val="00042003"/>
    <w:rsid w:val="0004530A"/>
    <w:rsid w:val="00056793"/>
    <w:rsid w:val="00063C42"/>
    <w:rsid w:val="00067761"/>
    <w:rsid w:val="00072D54"/>
    <w:rsid w:val="0008320C"/>
    <w:rsid w:val="0009747A"/>
    <w:rsid w:val="000A0C1D"/>
    <w:rsid w:val="000A7392"/>
    <w:rsid w:val="000C520B"/>
    <w:rsid w:val="000D5A52"/>
    <w:rsid w:val="000E65DF"/>
    <w:rsid w:val="000F71B9"/>
    <w:rsid w:val="00101573"/>
    <w:rsid w:val="001111D2"/>
    <w:rsid w:val="001316E6"/>
    <w:rsid w:val="00137CD4"/>
    <w:rsid w:val="001575A1"/>
    <w:rsid w:val="00194D07"/>
    <w:rsid w:val="001A1F49"/>
    <w:rsid w:val="001A2ED0"/>
    <w:rsid w:val="001A654E"/>
    <w:rsid w:val="001B418A"/>
    <w:rsid w:val="001E63DA"/>
    <w:rsid w:val="001F0550"/>
    <w:rsid w:val="001F3442"/>
    <w:rsid w:val="001F593A"/>
    <w:rsid w:val="001F7998"/>
    <w:rsid w:val="00202F65"/>
    <w:rsid w:val="00204BCF"/>
    <w:rsid w:val="00210F46"/>
    <w:rsid w:val="002217AE"/>
    <w:rsid w:val="0022395A"/>
    <w:rsid w:val="00227B97"/>
    <w:rsid w:val="00236E55"/>
    <w:rsid w:val="00241790"/>
    <w:rsid w:val="00247C03"/>
    <w:rsid w:val="002530C5"/>
    <w:rsid w:val="002572B7"/>
    <w:rsid w:val="00274A36"/>
    <w:rsid w:val="002807DB"/>
    <w:rsid w:val="002808C9"/>
    <w:rsid w:val="002A6649"/>
    <w:rsid w:val="002B0CD8"/>
    <w:rsid w:val="002B2EDB"/>
    <w:rsid w:val="002B38BF"/>
    <w:rsid w:val="002C1C75"/>
    <w:rsid w:val="00300D41"/>
    <w:rsid w:val="0030192B"/>
    <w:rsid w:val="003078F6"/>
    <w:rsid w:val="00314FA9"/>
    <w:rsid w:val="00316387"/>
    <w:rsid w:val="00316B76"/>
    <w:rsid w:val="003171A8"/>
    <w:rsid w:val="00336F07"/>
    <w:rsid w:val="0035167C"/>
    <w:rsid w:val="00366783"/>
    <w:rsid w:val="00397FA4"/>
    <w:rsid w:val="003B6158"/>
    <w:rsid w:val="003C33D7"/>
    <w:rsid w:val="003C6D32"/>
    <w:rsid w:val="003D1957"/>
    <w:rsid w:val="003E511B"/>
    <w:rsid w:val="003F4649"/>
    <w:rsid w:val="003F6206"/>
    <w:rsid w:val="00405580"/>
    <w:rsid w:val="0043701C"/>
    <w:rsid w:val="004370A9"/>
    <w:rsid w:val="00442B51"/>
    <w:rsid w:val="0046002F"/>
    <w:rsid w:val="00467E54"/>
    <w:rsid w:val="00484E92"/>
    <w:rsid w:val="00486188"/>
    <w:rsid w:val="004919DA"/>
    <w:rsid w:val="00491AED"/>
    <w:rsid w:val="00493034"/>
    <w:rsid w:val="004A0C7A"/>
    <w:rsid w:val="004A1A16"/>
    <w:rsid w:val="004A4E58"/>
    <w:rsid w:val="004B26B4"/>
    <w:rsid w:val="004C3DCD"/>
    <w:rsid w:val="004C4A1B"/>
    <w:rsid w:val="004E373F"/>
    <w:rsid w:val="004F48EF"/>
    <w:rsid w:val="005003AE"/>
    <w:rsid w:val="0050173F"/>
    <w:rsid w:val="00501EF8"/>
    <w:rsid w:val="00506E10"/>
    <w:rsid w:val="005116B7"/>
    <w:rsid w:val="00512121"/>
    <w:rsid w:val="005157E0"/>
    <w:rsid w:val="0052554A"/>
    <w:rsid w:val="005338CB"/>
    <w:rsid w:val="00536977"/>
    <w:rsid w:val="00544FDC"/>
    <w:rsid w:val="00552545"/>
    <w:rsid w:val="005655DD"/>
    <w:rsid w:val="00571556"/>
    <w:rsid w:val="005769EE"/>
    <w:rsid w:val="005779EC"/>
    <w:rsid w:val="00582B71"/>
    <w:rsid w:val="00594CF4"/>
    <w:rsid w:val="00596691"/>
    <w:rsid w:val="005B4EF8"/>
    <w:rsid w:val="005C1526"/>
    <w:rsid w:val="005C33A2"/>
    <w:rsid w:val="005D2D7D"/>
    <w:rsid w:val="005D335A"/>
    <w:rsid w:val="005D5FF2"/>
    <w:rsid w:val="005E0AB0"/>
    <w:rsid w:val="005E309F"/>
    <w:rsid w:val="005F1787"/>
    <w:rsid w:val="00604462"/>
    <w:rsid w:val="006044F1"/>
    <w:rsid w:val="00606F4C"/>
    <w:rsid w:val="00622100"/>
    <w:rsid w:val="006357E8"/>
    <w:rsid w:val="0064752F"/>
    <w:rsid w:val="0065159F"/>
    <w:rsid w:val="0067297A"/>
    <w:rsid w:val="00694903"/>
    <w:rsid w:val="006B0D7A"/>
    <w:rsid w:val="006B4C46"/>
    <w:rsid w:val="006D42A7"/>
    <w:rsid w:val="006D6DDB"/>
    <w:rsid w:val="006E7F5B"/>
    <w:rsid w:val="0070080A"/>
    <w:rsid w:val="00705D2F"/>
    <w:rsid w:val="00710229"/>
    <w:rsid w:val="007165A7"/>
    <w:rsid w:val="00717371"/>
    <w:rsid w:val="0071792B"/>
    <w:rsid w:val="0072413D"/>
    <w:rsid w:val="0072603A"/>
    <w:rsid w:val="0072693B"/>
    <w:rsid w:val="00727AFA"/>
    <w:rsid w:val="00731B76"/>
    <w:rsid w:val="00780A47"/>
    <w:rsid w:val="00782C58"/>
    <w:rsid w:val="00790125"/>
    <w:rsid w:val="00796331"/>
    <w:rsid w:val="007A1BDE"/>
    <w:rsid w:val="007A1BF0"/>
    <w:rsid w:val="007A6938"/>
    <w:rsid w:val="007A7721"/>
    <w:rsid w:val="007B253E"/>
    <w:rsid w:val="007C71D7"/>
    <w:rsid w:val="007E3B54"/>
    <w:rsid w:val="007E66BA"/>
    <w:rsid w:val="007E7938"/>
    <w:rsid w:val="007F07B6"/>
    <w:rsid w:val="0080403B"/>
    <w:rsid w:val="00804D74"/>
    <w:rsid w:val="00834B66"/>
    <w:rsid w:val="00840923"/>
    <w:rsid w:val="00856292"/>
    <w:rsid w:val="008600BE"/>
    <w:rsid w:val="00860434"/>
    <w:rsid w:val="0086474C"/>
    <w:rsid w:val="00880EE9"/>
    <w:rsid w:val="00890532"/>
    <w:rsid w:val="00890B81"/>
    <w:rsid w:val="008A04F6"/>
    <w:rsid w:val="008A4374"/>
    <w:rsid w:val="008B39BC"/>
    <w:rsid w:val="008B52FE"/>
    <w:rsid w:val="008C220B"/>
    <w:rsid w:val="008C28BD"/>
    <w:rsid w:val="008D02AF"/>
    <w:rsid w:val="008D2123"/>
    <w:rsid w:val="008F55F3"/>
    <w:rsid w:val="008F6704"/>
    <w:rsid w:val="00902E25"/>
    <w:rsid w:val="0091073B"/>
    <w:rsid w:val="00913663"/>
    <w:rsid w:val="00934112"/>
    <w:rsid w:val="00942EE2"/>
    <w:rsid w:val="00945DAF"/>
    <w:rsid w:val="00946B75"/>
    <w:rsid w:val="00956966"/>
    <w:rsid w:val="00962F14"/>
    <w:rsid w:val="0097217B"/>
    <w:rsid w:val="0097549A"/>
    <w:rsid w:val="00992548"/>
    <w:rsid w:val="009A10E2"/>
    <w:rsid w:val="009B5C57"/>
    <w:rsid w:val="009C1278"/>
    <w:rsid w:val="009C4FD1"/>
    <w:rsid w:val="009D0D92"/>
    <w:rsid w:val="009D75AB"/>
    <w:rsid w:val="009E68A4"/>
    <w:rsid w:val="009F5E20"/>
    <w:rsid w:val="00A00262"/>
    <w:rsid w:val="00A055A6"/>
    <w:rsid w:val="00A07EA2"/>
    <w:rsid w:val="00A11BA8"/>
    <w:rsid w:val="00A13ECE"/>
    <w:rsid w:val="00A14E8E"/>
    <w:rsid w:val="00A15BC3"/>
    <w:rsid w:val="00A15DB4"/>
    <w:rsid w:val="00A207F1"/>
    <w:rsid w:val="00A25330"/>
    <w:rsid w:val="00A2574D"/>
    <w:rsid w:val="00A31182"/>
    <w:rsid w:val="00A405B6"/>
    <w:rsid w:val="00A41542"/>
    <w:rsid w:val="00A436C3"/>
    <w:rsid w:val="00A4636F"/>
    <w:rsid w:val="00A5224A"/>
    <w:rsid w:val="00A75393"/>
    <w:rsid w:val="00A76AE0"/>
    <w:rsid w:val="00A84218"/>
    <w:rsid w:val="00A84926"/>
    <w:rsid w:val="00A87AED"/>
    <w:rsid w:val="00AA4945"/>
    <w:rsid w:val="00AA5D22"/>
    <w:rsid w:val="00AB272B"/>
    <w:rsid w:val="00AB4E31"/>
    <w:rsid w:val="00AB4EAA"/>
    <w:rsid w:val="00AB64D6"/>
    <w:rsid w:val="00AC3B42"/>
    <w:rsid w:val="00AF23E1"/>
    <w:rsid w:val="00AF7D9D"/>
    <w:rsid w:val="00B00E00"/>
    <w:rsid w:val="00B070D3"/>
    <w:rsid w:val="00B11FAB"/>
    <w:rsid w:val="00B13A92"/>
    <w:rsid w:val="00B254CF"/>
    <w:rsid w:val="00B27891"/>
    <w:rsid w:val="00B32972"/>
    <w:rsid w:val="00B33CF9"/>
    <w:rsid w:val="00B40B85"/>
    <w:rsid w:val="00B53C99"/>
    <w:rsid w:val="00B64D04"/>
    <w:rsid w:val="00B700E5"/>
    <w:rsid w:val="00B70501"/>
    <w:rsid w:val="00B73F0B"/>
    <w:rsid w:val="00B741ED"/>
    <w:rsid w:val="00BA540E"/>
    <w:rsid w:val="00BA6670"/>
    <w:rsid w:val="00BB225D"/>
    <w:rsid w:val="00BB795D"/>
    <w:rsid w:val="00BD6618"/>
    <w:rsid w:val="00BF0EE8"/>
    <w:rsid w:val="00BF4651"/>
    <w:rsid w:val="00BF6978"/>
    <w:rsid w:val="00C13B09"/>
    <w:rsid w:val="00C41FE0"/>
    <w:rsid w:val="00C46AD0"/>
    <w:rsid w:val="00C64DCF"/>
    <w:rsid w:val="00C83B5E"/>
    <w:rsid w:val="00C95244"/>
    <w:rsid w:val="00CA7653"/>
    <w:rsid w:val="00CC7048"/>
    <w:rsid w:val="00CD2AD5"/>
    <w:rsid w:val="00CE583A"/>
    <w:rsid w:val="00D05C45"/>
    <w:rsid w:val="00D365B0"/>
    <w:rsid w:val="00D46F4C"/>
    <w:rsid w:val="00D47104"/>
    <w:rsid w:val="00D55C6E"/>
    <w:rsid w:val="00D7467B"/>
    <w:rsid w:val="00D80781"/>
    <w:rsid w:val="00D85133"/>
    <w:rsid w:val="00D87148"/>
    <w:rsid w:val="00D8781F"/>
    <w:rsid w:val="00D9649B"/>
    <w:rsid w:val="00DA592B"/>
    <w:rsid w:val="00DA6A02"/>
    <w:rsid w:val="00DB4893"/>
    <w:rsid w:val="00DC1F50"/>
    <w:rsid w:val="00DD2465"/>
    <w:rsid w:val="00DD55E8"/>
    <w:rsid w:val="00DD604B"/>
    <w:rsid w:val="00DE02F5"/>
    <w:rsid w:val="00DE356B"/>
    <w:rsid w:val="00DE75EC"/>
    <w:rsid w:val="00DF200D"/>
    <w:rsid w:val="00DF2D69"/>
    <w:rsid w:val="00DF3BD3"/>
    <w:rsid w:val="00E02CA0"/>
    <w:rsid w:val="00E159BF"/>
    <w:rsid w:val="00E40167"/>
    <w:rsid w:val="00E61960"/>
    <w:rsid w:val="00E7185D"/>
    <w:rsid w:val="00E72448"/>
    <w:rsid w:val="00E858A0"/>
    <w:rsid w:val="00E90681"/>
    <w:rsid w:val="00E958DA"/>
    <w:rsid w:val="00EA637E"/>
    <w:rsid w:val="00ED17B7"/>
    <w:rsid w:val="00ED2C7A"/>
    <w:rsid w:val="00EE0347"/>
    <w:rsid w:val="00EE4771"/>
    <w:rsid w:val="00EE78F2"/>
    <w:rsid w:val="00EF775F"/>
    <w:rsid w:val="00F04277"/>
    <w:rsid w:val="00F05DE3"/>
    <w:rsid w:val="00F13B79"/>
    <w:rsid w:val="00F15969"/>
    <w:rsid w:val="00F31054"/>
    <w:rsid w:val="00F35EFF"/>
    <w:rsid w:val="00F368B5"/>
    <w:rsid w:val="00F63AEB"/>
    <w:rsid w:val="00F716ED"/>
    <w:rsid w:val="00F76797"/>
    <w:rsid w:val="00F77068"/>
    <w:rsid w:val="00F863F0"/>
    <w:rsid w:val="00F86A90"/>
    <w:rsid w:val="00FB2B95"/>
    <w:rsid w:val="00FC347A"/>
    <w:rsid w:val="00FD108E"/>
    <w:rsid w:val="00FE0411"/>
    <w:rsid w:val="00FE2F35"/>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16ED"/>
    <w:rPr>
      <w:color w:val="0000FF" w:themeColor="hyperlink"/>
      <w:u w:val="single"/>
    </w:rPr>
  </w:style>
  <w:style w:type="character" w:styleId="CommentReference">
    <w:name w:val="annotation reference"/>
    <w:basedOn w:val="DefaultParagraphFont"/>
    <w:rsid w:val="004A0C7A"/>
    <w:rPr>
      <w:sz w:val="16"/>
      <w:szCs w:val="16"/>
    </w:rPr>
  </w:style>
  <w:style w:type="paragraph" w:styleId="CommentText">
    <w:name w:val="annotation text"/>
    <w:basedOn w:val="Normal"/>
    <w:link w:val="CommentTextChar"/>
    <w:rsid w:val="004A0C7A"/>
    <w:rPr>
      <w:sz w:val="20"/>
      <w:szCs w:val="20"/>
    </w:rPr>
  </w:style>
  <w:style w:type="character" w:customStyle="1" w:styleId="CommentTextChar">
    <w:name w:val="Comment Text Char"/>
    <w:basedOn w:val="DefaultParagraphFont"/>
    <w:link w:val="CommentText"/>
    <w:rsid w:val="004A0C7A"/>
  </w:style>
  <w:style w:type="paragraph" w:styleId="CommentSubject">
    <w:name w:val="annotation subject"/>
    <w:basedOn w:val="CommentText"/>
    <w:next w:val="CommentText"/>
    <w:link w:val="CommentSubjectChar"/>
    <w:rsid w:val="004A0C7A"/>
    <w:rPr>
      <w:b/>
      <w:bCs/>
    </w:rPr>
  </w:style>
  <w:style w:type="character" w:customStyle="1" w:styleId="CommentSubjectChar">
    <w:name w:val="Comment Subject Char"/>
    <w:basedOn w:val="CommentTextChar"/>
    <w:link w:val="CommentSubject"/>
    <w:rsid w:val="004A0C7A"/>
    <w:rPr>
      <w:b/>
      <w:bCs/>
    </w:rPr>
  </w:style>
  <w:style w:type="paragraph" w:styleId="BalloonText">
    <w:name w:val="Balloon Text"/>
    <w:basedOn w:val="Normal"/>
    <w:link w:val="BalloonTextChar"/>
    <w:rsid w:val="004A0C7A"/>
    <w:rPr>
      <w:rFonts w:ascii="Tahoma" w:hAnsi="Tahoma" w:cs="Tahoma"/>
      <w:sz w:val="16"/>
      <w:szCs w:val="16"/>
    </w:rPr>
  </w:style>
  <w:style w:type="character" w:customStyle="1" w:styleId="BalloonTextChar">
    <w:name w:val="Balloon Text Char"/>
    <w:basedOn w:val="DefaultParagraphFont"/>
    <w:link w:val="BalloonText"/>
    <w:rsid w:val="004A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16ED"/>
    <w:rPr>
      <w:color w:val="0000FF" w:themeColor="hyperlink"/>
      <w:u w:val="single"/>
    </w:rPr>
  </w:style>
  <w:style w:type="character" w:styleId="CommentReference">
    <w:name w:val="annotation reference"/>
    <w:basedOn w:val="DefaultParagraphFont"/>
    <w:rsid w:val="004A0C7A"/>
    <w:rPr>
      <w:sz w:val="16"/>
      <w:szCs w:val="16"/>
    </w:rPr>
  </w:style>
  <w:style w:type="paragraph" w:styleId="CommentText">
    <w:name w:val="annotation text"/>
    <w:basedOn w:val="Normal"/>
    <w:link w:val="CommentTextChar"/>
    <w:rsid w:val="004A0C7A"/>
    <w:rPr>
      <w:sz w:val="20"/>
      <w:szCs w:val="20"/>
    </w:rPr>
  </w:style>
  <w:style w:type="character" w:customStyle="1" w:styleId="CommentTextChar">
    <w:name w:val="Comment Text Char"/>
    <w:basedOn w:val="DefaultParagraphFont"/>
    <w:link w:val="CommentText"/>
    <w:rsid w:val="004A0C7A"/>
  </w:style>
  <w:style w:type="paragraph" w:styleId="CommentSubject">
    <w:name w:val="annotation subject"/>
    <w:basedOn w:val="CommentText"/>
    <w:next w:val="CommentText"/>
    <w:link w:val="CommentSubjectChar"/>
    <w:rsid w:val="004A0C7A"/>
    <w:rPr>
      <w:b/>
      <w:bCs/>
    </w:rPr>
  </w:style>
  <w:style w:type="character" w:customStyle="1" w:styleId="CommentSubjectChar">
    <w:name w:val="Comment Subject Char"/>
    <w:basedOn w:val="CommentTextChar"/>
    <w:link w:val="CommentSubject"/>
    <w:rsid w:val="004A0C7A"/>
    <w:rPr>
      <w:b/>
      <w:bCs/>
    </w:rPr>
  </w:style>
  <w:style w:type="paragraph" w:styleId="BalloonText">
    <w:name w:val="Balloon Text"/>
    <w:basedOn w:val="Normal"/>
    <w:link w:val="BalloonTextChar"/>
    <w:rsid w:val="004A0C7A"/>
    <w:rPr>
      <w:rFonts w:ascii="Tahoma" w:hAnsi="Tahoma" w:cs="Tahoma"/>
      <w:sz w:val="16"/>
      <w:szCs w:val="16"/>
    </w:rPr>
  </w:style>
  <w:style w:type="character" w:customStyle="1" w:styleId="BalloonTextChar">
    <w:name w:val="Balloon Text Char"/>
    <w:basedOn w:val="DefaultParagraphFont"/>
    <w:link w:val="BalloonText"/>
    <w:rsid w:val="004A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elf@windonthewires.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vents.r20.constantcontact.com/register/event?oeidk=a07eafw40aab591dce1&amp;llr=wuovq4h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gov/deed/data/research/clean-energy.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ergy.gov/eere/wind/new-vision-united-states-wind-power" TargetMode="External"/><Relationship Id="rId4" Type="http://schemas.openxmlformats.org/officeDocument/2006/relationships/settings" Target="settings.xml"/><Relationship Id="rId9" Type="http://schemas.openxmlformats.org/officeDocument/2006/relationships/hyperlink" Target="http://events.r20.constantcontact.com/register/event?oeidk=a07eafw40aab591dce1&amp;llr=wuovq4ha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1B08-F7E6-4C23-8027-EE0BD2A0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579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 On The Wires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kwelf</dc:creator>
  <cp:lastModifiedBy>kwelf</cp:lastModifiedBy>
  <cp:revision>4</cp:revision>
  <cp:lastPrinted>2015-03-03T19:55:00Z</cp:lastPrinted>
  <dcterms:created xsi:type="dcterms:W3CDTF">2015-03-03T16:19:00Z</dcterms:created>
  <dcterms:modified xsi:type="dcterms:W3CDTF">2015-03-03T21:23:00Z</dcterms:modified>
</cp:coreProperties>
</file>